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0b407a9bf4379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54261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 DJEČJI VRTIĆ SRČEKO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58.166,45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250.232,90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430,2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50.583,54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273.048,06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539,8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22.815,16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4.605,00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4.041,25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4.605,00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4.041,25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87,8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26.856,41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Dječji vrtić Srčeko kao proračunski korisnik općine Vratišinec postoji od 10.07.2024. godine.  </w:t>
      </w:r>
    </w:p>
    <w:p>
      <w:r>
        <w:t xml:space="preserve">Manjak prihoda razdoblja iznosi =26.856,41 i djelomično je pokriven viškom iz prethodnog razdoblja. Na dan 31.12.2025. manjak prihoda</w:t>
      </w:r>
    </w:p>
    <w:p>
      <w:r>
        <w:t xml:space="preserve">iznosi =22.263,79 EUR </w:t>
      </w:r>
    </w:p>
    <w:p>
      <w:r>
        <w:t xml:space="preserve">Prihodi iz proračuna iznose =167.716,27 EUR ,  dok prihodi od sufinanciranja ekonomske cijene vrtića i jaslica - udio roditelja iznose =80.836,21 EUR.</w:t>
      </w:r>
    </w:p>
    <w:p>
      <w:r>
        <w:t xml:space="preserve">Rashodi poslovanja najvećim djelom se odnose na rashode za zaposlene. U 2024. bilo je 6 zaposlenih , dok ih je u 2025.  bilo 11, što predstavlja značajno povećanje rashoda za zaposlene.</w:t>
      </w:r>
    </w:p>
    <w:p>
      <w:r>
        <w:t xml:space="preserve">Nabava nefinancijske imovine odnosi se na nabavu licenci za objedinjenu glavnu knjigu - servis za slanje podataka prema proračunu i e-office uredsko poslovanje.</w:t>
      </w:r>
    </w:p>
    <w:p>
      <w:r>
        <w:t xml:space="preserve">Transakcijski račun u banci je zatvoren 31.12.2025. i sredstva su prebačena na račun Općine Vratišinec.</w:t>
      </w:r>
    </w:p>
    <w:p>
      <w:r>
        <w:t xml:space="preserve"> </w:t>
      </w:r>
    </w:p>
    <w:p>
      <w:r>
        <w:t xml:space="preserve">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iz inozemstva i od subjekata unutar općeg proračuna (šifre 631+632+633+634+635+636+637+638+639)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54,00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624,06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1155,7</w:t>
            </w:r>
          </w:p>
        </w:tc>
      </w:tr>
    </w:tbl>
    <w:p>
      <w:pPr>
        <w:spacing w:before="0" w:after="0"/>
      </w:pPr>
    </w:p>
    <w:p>
      <w:r>
        <w:t xml:space="preserve">Sufinanciranje iz državnog proračuna za pripadnike romske nacionalne manjine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upravnih i administrativnih pristojbi, pristojbi po posebnim propisima i naknada (šifre 651+652+653+654)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16.156,13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80.836,21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500,3</w:t>
            </w:r>
          </w:p>
        </w:tc>
      </w:tr>
    </w:tbl>
    <w:p>
      <w:pPr>
        <w:spacing w:before="0" w:after="0"/>
      </w:pPr>
    </w:p>
    <w:p>
      <w:r>
        <w:t xml:space="preserve">Prihodi se odnose na roditeljski udio sufinanciranja ekonomske cijene vrtića i jaslica.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24.463,38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211.482,84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864,5</w:t>
            </w:r>
          </w:p>
        </w:tc>
      </w:tr>
    </w:tbl>
    <w:p>
      <w:pPr>
        <w:spacing w:before="0" w:after="0"/>
      </w:pPr>
    </w:p>
    <w:p>
      <w:r>
        <w:t xml:space="preserve">Na dan 31.12.2025. u DV Srčeko bilo je zaposleno 12 zaposlenika, dok je u 2024. bilo 6 zaposlenih.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4.605,00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4.041,25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87,8</w:t>
            </w:r>
          </w:p>
        </w:tc>
      </w:tr>
    </w:tbl>
    <w:p>
      <w:pPr>
        <w:spacing w:before="0" w:after="0"/>
      </w:pPr>
    </w:p>
    <w:p>
      <w:r>
        <w:t xml:space="preserve">U 2025. nabavljene su licence za objedinjenu glavnu knjigu proračuna i eOffice uredsko poslovanje.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 dam 31.12.2025. nije bilo dospjelih obveza.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7a7d55eca4e449ed" /></Relationships>
</file>